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56FB" w14:textId="77777777" w:rsidR="004C28BC" w:rsidRDefault="004C28BC">
      <w:pPr>
        <w:pStyle w:val="Normal1"/>
        <w:rPr>
          <w:rFonts w:ascii="Overlock" w:eastAsia="Overlock" w:hAnsi="Overlock" w:cs="Overlock"/>
          <w:b/>
          <w:sz w:val="36"/>
          <w:szCs w:val="36"/>
        </w:rPr>
      </w:pPr>
    </w:p>
    <w:p w14:paraId="004AA6A4" w14:textId="77777777" w:rsidR="000902EC" w:rsidRDefault="00983A5C" w:rsidP="004C28BC">
      <w:pPr>
        <w:pStyle w:val="Normal1"/>
        <w:jc w:val="center"/>
        <w:rPr>
          <w:rFonts w:ascii="Overlock" w:eastAsia="Overlock" w:hAnsi="Overlock" w:cs="Overlock"/>
          <w:sz w:val="36"/>
          <w:szCs w:val="36"/>
        </w:rPr>
      </w:pPr>
      <w:r>
        <w:rPr>
          <w:rFonts w:ascii="Calibri" w:eastAsia="Overlock" w:hAnsi="Overlock" w:cs="Overlock"/>
          <w:b/>
          <w:sz w:val="36"/>
          <w:szCs w:val="36"/>
        </w:rPr>
        <w:t>Emergency Moratorium on Rent Increases and Evictions</w:t>
      </w:r>
    </w:p>
    <w:p w14:paraId="4AE791AF" w14:textId="77777777" w:rsidR="000902EC" w:rsidRDefault="000902EC">
      <w:pPr>
        <w:pStyle w:val="Normal1"/>
        <w:rPr>
          <w:rFonts w:ascii="Calibri" w:eastAsia="Calibri" w:hAnsi="Calibri" w:cs="Calibri"/>
          <w:b/>
          <w:color w:val="000000"/>
          <w:sz w:val="22"/>
          <w:szCs w:val="22"/>
        </w:rPr>
      </w:pPr>
    </w:p>
    <w:p w14:paraId="30CCB195" w14:textId="77777777" w:rsidR="000902EC" w:rsidRDefault="00983A5C">
      <w:pPr>
        <w:pStyle w:val="Normal1"/>
        <w:rPr>
          <w:rFonts w:ascii="Calibri" w:eastAsia="Calibri" w:hAnsi="Calibri" w:cs="Calibri"/>
        </w:rPr>
      </w:pPr>
      <w:r>
        <w:rPr>
          <w:rFonts w:ascii="Calibri" w:eastAsia="Calibri" w:hAnsi="Calibri" w:cs="Calibri"/>
        </w:rPr>
        <w:t xml:space="preserve">On March 9, 2020 the Oakland City Administrator issued a proclamation of Local Emergency, which was ratified by the Oakland City Council on March 12, 2020, due to the Novel Coronavirus COVID-19 pandemic. On March 27, 2020, the Oakland City Council adopted an ordinance imposing a moratorium on residential evictions and rent increases, and prohibiting late fees during the Local Emergency. The Ordinance also prohibits evictions based on nonpayment of rent that became due during the Local Emergency when the tenant suffered a substantial reduction of income or substantial increase of expenses due to COVID-19. </w:t>
      </w:r>
    </w:p>
    <w:p w14:paraId="37C55C2C" w14:textId="77777777" w:rsidR="007845B6" w:rsidRDefault="007845B6">
      <w:pPr>
        <w:pStyle w:val="Normal1"/>
        <w:rPr>
          <w:rFonts w:ascii="Calibri" w:eastAsia="Calibri" w:hAnsi="Calibri" w:cs="Calibri"/>
        </w:rPr>
      </w:pPr>
    </w:p>
    <w:p w14:paraId="296DE2EC" w14:textId="77777777" w:rsidR="000902EC" w:rsidRDefault="00983A5C">
      <w:pPr>
        <w:pStyle w:val="Normal1"/>
        <w:rPr>
          <w:rFonts w:ascii="Calibri" w:eastAsia="Calibri" w:hAnsi="Calibri" w:cs="Calibri"/>
        </w:rPr>
      </w:pPr>
      <w:r>
        <w:rPr>
          <w:rFonts w:ascii="Calibri" w:eastAsia="Calibri" w:hAnsi="Calibri" w:cs="Calibri"/>
          <w:i/>
        </w:rPr>
        <w:t xml:space="preserve">The Emergency Moratorium on Rent Increases and Evictions </w:t>
      </w:r>
      <w:r>
        <w:rPr>
          <w:rFonts w:ascii="Calibri" w:eastAsia="Calibri" w:hAnsi="Calibri" w:cs="Calibri"/>
          <w:b/>
          <w:i/>
        </w:rPr>
        <w:t>only</w:t>
      </w:r>
      <w:r>
        <w:rPr>
          <w:rFonts w:ascii="Calibri" w:eastAsia="Calibri" w:hAnsi="Calibri" w:cs="Calibri"/>
          <w:i/>
        </w:rPr>
        <w:t xml:space="preserve"> applies to tenancies regulated under the Oakland Just Cause for Eviction Ordinance and the Oakland Rent Adjustment Ordinance. </w:t>
      </w:r>
      <w:r>
        <w:rPr>
          <w:rFonts w:ascii="Calibri"/>
          <w:b/>
          <w:i/>
        </w:rPr>
        <w:t xml:space="preserve">The following is a summary. </w:t>
      </w:r>
      <w:r>
        <w:rPr>
          <w:rFonts w:ascii="Calibri"/>
          <w:i/>
        </w:rPr>
        <w:t xml:space="preserve">For complete information, please consult </w:t>
      </w:r>
      <w:r>
        <w:rPr>
          <w:rFonts w:ascii="Calibri" w:eastAsia="Calibri" w:hAnsi="Calibri" w:cs="Calibri"/>
          <w:i/>
        </w:rPr>
        <w:t xml:space="preserve">the full text of the Ordinance at </w:t>
      </w:r>
      <w:hyperlink r:id="rId7" w:history="1">
        <w:r w:rsidRPr="004C28BC">
          <w:rPr>
            <w:rStyle w:val="Hyperlink"/>
            <w:rFonts w:ascii="Calibri" w:eastAsia="Calibri" w:hAnsi="Calibri" w:cs="Calibri"/>
            <w:i/>
          </w:rPr>
          <w:t>https://bit.ly/2UQl52b</w:t>
        </w:r>
      </w:hyperlink>
      <w:r>
        <w:rPr>
          <w:rFonts w:ascii="Calibri" w:eastAsia="Calibri" w:hAnsi="Calibri" w:cs="Calibri"/>
          <w:i/>
        </w:rPr>
        <w:t xml:space="preserve">.  Commercial tenants with questions about the </w:t>
      </w:r>
      <w:r w:rsidR="00B576CA">
        <w:rPr>
          <w:rFonts w:ascii="Calibri" w:eastAsia="Calibri" w:hAnsi="Calibri" w:cs="Calibri"/>
          <w:i/>
        </w:rPr>
        <w:t xml:space="preserve">eviction moratorium should send an </w:t>
      </w:r>
      <w:r>
        <w:rPr>
          <w:rFonts w:ascii="Calibri" w:eastAsia="Calibri" w:hAnsi="Calibri" w:cs="Calibri"/>
          <w:i/>
        </w:rPr>
        <w:t>e-mail to busdev@oaklandca.gov.</w:t>
      </w:r>
    </w:p>
    <w:p w14:paraId="77A73087" w14:textId="77777777" w:rsidR="000902EC" w:rsidRDefault="000902EC">
      <w:pPr>
        <w:pStyle w:val="Normal1"/>
        <w:rPr>
          <w:rFonts w:ascii="Calibri" w:eastAsia="Calibri" w:hAnsi="Calibri" w:cs="Calibri"/>
          <w:i/>
        </w:rPr>
      </w:pPr>
    </w:p>
    <w:p w14:paraId="63FD9F1B" w14:textId="77777777" w:rsidR="000902EC" w:rsidRDefault="00983A5C">
      <w:pPr>
        <w:pStyle w:val="Normal1"/>
      </w:pPr>
      <w:r>
        <w:rPr>
          <w:rFonts w:ascii="Calibri" w:eastAsia="Calibri" w:hAnsi="Calibri" w:cs="Calibri"/>
        </w:rPr>
        <w:t xml:space="preserve">This emergency ordinance establishes moratoriums on: </w:t>
      </w:r>
    </w:p>
    <w:p w14:paraId="13CDB696" w14:textId="77777777" w:rsidR="000902EC" w:rsidRDefault="000902EC">
      <w:pPr>
        <w:pStyle w:val="Normal1"/>
        <w:rPr>
          <w:rFonts w:ascii="Calibri" w:eastAsia="Calibri" w:hAnsi="Calibri" w:cs="Calibri"/>
          <w:b/>
        </w:rPr>
      </w:pPr>
    </w:p>
    <w:p w14:paraId="55E261EC" w14:textId="77777777" w:rsidR="004C28BC" w:rsidRDefault="00983A5C">
      <w:pPr>
        <w:pStyle w:val="Normal1"/>
        <w:rPr>
          <w:rFonts w:ascii="Calibri" w:eastAsia="Calibri" w:hAnsi="Calibri" w:cs="Calibri"/>
          <w:b/>
        </w:rPr>
      </w:pPr>
      <w:r>
        <w:rPr>
          <w:rFonts w:ascii="Calibri" w:eastAsia="Calibri" w:hAnsi="Calibri" w:cs="Calibri"/>
          <w:b/>
        </w:rPr>
        <w:t>Most Evictions</w:t>
      </w:r>
    </w:p>
    <w:p w14:paraId="68D374DF" w14:textId="2E5D2A87" w:rsidR="000902EC" w:rsidRDefault="00983A5C">
      <w:pPr>
        <w:pStyle w:val="Normal1"/>
        <w:rPr>
          <w:rFonts w:ascii="Calibri" w:eastAsia="Calibri" w:hAnsi="Calibri" w:cs="Calibri"/>
        </w:rPr>
      </w:pPr>
      <w:r>
        <w:rPr>
          <w:rFonts w:ascii="Calibri" w:eastAsia="Calibri" w:hAnsi="Calibri" w:cs="Calibri"/>
        </w:rPr>
        <w:t xml:space="preserve">Most evictions are banned </w:t>
      </w:r>
      <w:r w:rsidR="00B576CA">
        <w:rPr>
          <w:rFonts w:ascii="Calibri" w:eastAsia="Calibri" w:hAnsi="Calibri" w:cs="Calibri"/>
        </w:rPr>
        <w:t>until the end of the</w:t>
      </w:r>
      <w:r>
        <w:rPr>
          <w:rFonts w:ascii="Calibri" w:eastAsia="Calibri" w:hAnsi="Calibri" w:cs="Calibri"/>
        </w:rPr>
        <w:t xml:space="preserve"> Local Emergency</w:t>
      </w:r>
      <w:r w:rsidR="00E22510">
        <w:rPr>
          <w:rFonts w:ascii="Calibri" w:eastAsia="Calibri" w:hAnsi="Calibri" w:cs="Calibri"/>
        </w:rPr>
        <w:t>.</w:t>
      </w:r>
      <w:bookmarkStart w:id="0" w:name="_GoBack"/>
      <w:bookmarkEnd w:id="0"/>
      <w:r>
        <w:rPr>
          <w:rFonts w:ascii="Calibri" w:eastAsia="Calibri" w:hAnsi="Calibri" w:cs="Calibri"/>
        </w:rPr>
        <w:t xml:space="preserve"> Evictions where the tenant poses an imminent threat to the health or safety of other occupants and Ellis Act evictions are exceptions.  </w:t>
      </w:r>
    </w:p>
    <w:p w14:paraId="13377C8F" w14:textId="77777777" w:rsidR="000902EC" w:rsidRDefault="000902EC">
      <w:pPr>
        <w:pStyle w:val="Normal1"/>
        <w:rPr>
          <w:rFonts w:ascii="Calibri" w:eastAsia="Calibri" w:hAnsi="Calibri" w:cs="Calibri"/>
        </w:rPr>
      </w:pPr>
    </w:p>
    <w:p w14:paraId="52B242DB" w14:textId="77777777" w:rsidR="000902EC" w:rsidRDefault="00983A5C">
      <w:pPr>
        <w:pStyle w:val="Normal1"/>
        <w:rPr>
          <w:rFonts w:ascii="Calibri" w:eastAsia="Calibri" w:hAnsi="Calibri" w:cs="Calibri"/>
        </w:rPr>
      </w:pPr>
      <w:r>
        <w:rPr>
          <w:rFonts w:ascii="Calibri" w:eastAsia="Calibri" w:hAnsi="Calibri" w:cs="Calibri"/>
          <w:b/>
        </w:rPr>
        <w:t>Evictions for nonpayment of rent that became due during the Local Emergency</w:t>
      </w:r>
    </w:p>
    <w:p w14:paraId="1BBB9B49" w14:textId="77777777" w:rsidR="000902EC" w:rsidRDefault="00983A5C">
      <w:pPr>
        <w:pStyle w:val="Normal1"/>
        <w:rPr>
          <w:rFonts w:ascii="Calibri" w:eastAsia="Calibri" w:hAnsi="Calibri" w:cs="Calibri"/>
        </w:rPr>
      </w:pPr>
      <w:r>
        <w:rPr>
          <w:rFonts w:ascii="Calibri" w:eastAsia="Calibri" w:hAnsi="Calibri" w:cs="Calibri"/>
        </w:rPr>
        <w:t>A property owner cannot evict a tenant for failure to pay rent during the Local Emergency if the rent was unpaid due to a substantial loss of income or an increase in expenses resulting from the coronavirus pandemic.  This includes, but is not limited to the following:</w:t>
      </w:r>
    </w:p>
    <w:p w14:paraId="0740FD30" w14:textId="77777777" w:rsidR="000902EC" w:rsidRDefault="00983A5C">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the tenant suffered a loss of employment or a reduction in hours; </w:t>
      </w:r>
    </w:p>
    <w:p w14:paraId="633DE0B8" w14:textId="77777777" w:rsidR="000902EC" w:rsidRDefault="00983A5C">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the tenant was unable to work because their children were out of school; </w:t>
      </w:r>
    </w:p>
    <w:p w14:paraId="57E2DB38" w14:textId="77777777" w:rsidR="000902EC" w:rsidRDefault="00983A5C">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the tenant was unable to work because they were sick with COVID-19 or caring for a household or family member who was sick with COVID19; </w:t>
      </w:r>
      <w:r w:rsidR="004C28BC">
        <w:rPr>
          <w:rFonts w:ascii="Calibri" w:eastAsia="Calibri" w:hAnsi="Calibri" w:cs="Calibri"/>
          <w:color w:val="000000"/>
        </w:rPr>
        <w:t>or</w:t>
      </w:r>
    </w:p>
    <w:p w14:paraId="3500CE28" w14:textId="77777777" w:rsidR="000902EC" w:rsidRDefault="00983A5C">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the tenant incurred substantial out of pocket medical expenses.</w:t>
      </w:r>
    </w:p>
    <w:p w14:paraId="7AF1B410" w14:textId="77777777" w:rsidR="000902EC" w:rsidRDefault="000902EC">
      <w:pPr>
        <w:pStyle w:val="Normal1"/>
        <w:ind w:left="360"/>
        <w:rPr>
          <w:rFonts w:ascii="Calibri" w:eastAsia="Calibri" w:hAnsi="Calibri" w:cs="Calibri"/>
        </w:rPr>
      </w:pPr>
    </w:p>
    <w:p w14:paraId="2595BA5B" w14:textId="77777777" w:rsidR="000902EC" w:rsidRPr="00500B5D" w:rsidRDefault="00983A5C" w:rsidP="00500B5D">
      <w:pPr>
        <w:pStyle w:val="Normal1"/>
        <w:ind w:right="-270"/>
        <w:rPr>
          <w:rFonts w:ascii="Calibri" w:eastAsia="Calibri" w:hAnsi="Calibri" w:cs="Calibri"/>
          <w:b/>
          <w:u w:val="single"/>
        </w:rPr>
      </w:pPr>
      <w:r w:rsidRPr="00500B5D">
        <w:rPr>
          <w:rFonts w:ascii="Calibri" w:eastAsia="Calibri" w:hAnsi="Calibri" w:cs="Calibri"/>
          <w:b/>
          <w:u w:val="single"/>
        </w:rPr>
        <w:lastRenderedPageBreak/>
        <w:t>The tenant is still obligated to pay rent owed during the Local Emergency.  The emergency moratorium on evictions does not relieve the tenant of liability for unpaid rent.</w:t>
      </w:r>
    </w:p>
    <w:p w14:paraId="7C1B084D" w14:textId="77777777" w:rsidR="000902EC" w:rsidRDefault="000902EC">
      <w:pPr>
        <w:pStyle w:val="Normal1"/>
        <w:rPr>
          <w:rFonts w:ascii="Calibri" w:eastAsia="Calibri" w:hAnsi="Calibri" w:cs="Calibri"/>
        </w:rPr>
      </w:pPr>
      <w:bookmarkStart w:id="1" w:name="_gjdgxs" w:colFirst="0" w:colLast="0"/>
      <w:bookmarkEnd w:id="1"/>
    </w:p>
    <w:p w14:paraId="341A6A9C" w14:textId="77777777" w:rsidR="007845B6" w:rsidRDefault="007845B6">
      <w:pPr>
        <w:pStyle w:val="Normal1"/>
        <w:rPr>
          <w:rFonts w:ascii="Calibri" w:eastAsia="Calibri" w:hAnsi="Calibri" w:cs="Calibri"/>
          <w:b/>
        </w:rPr>
      </w:pPr>
    </w:p>
    <w:p w14:paraId="7478A73A" w14:textId="77777777" w:rsidR="000902EC" w:rsidRDefault="00983A5C">
      <w:pPr>
        <w:pStyle w:val="Normal1"/>
        <w:rPr>
          <w:rFonts w:ascii="Calibri" w:eastAsia="Calibri" w:hAnsi="Calibri" w:cs="Calibri"/>
          <w:b/>
        </w:rPr>
      </w:pPr>
      <w:r>
        <w:rPr>
          <w:rFonts w:ascii="Calibri" w:eastAsia="Calibri" w:hAnsi="Calibri" w:cs="Calibri"/>
          <w:b/>
        </w:rPr>
        <w:t>Residential Late Fees</w:t>
      </w:r>
    </w:p>
    <w:p w14:paraId="53B463FD" w14:textId="77777777" w:rsidR="000902EC" w:rsidRDefault="00983A5C">
      <w:pPr>
        <w:pStyle w:val="Normal1"/>
      </w:pPr>
      <w:r>
        <w:rPr>
          <w:rFonts w:ascii="Calibri" w:eastAsia="Calibri" w:hAnsi="Calibri" w:cs="Calibri"/>
        </w:rPr>
        <w:t>For residential tenancies, no late fees may be imposed for unpaid rent that became due during the Local Emergency if the rent was late for reasons resulting from the COVID-19 pandemic.</w:t>
      </w:r>
    </w:p>
    <w:p w14:paraId="4A6CCDEE" w14:textId="77777777" w:rsidR="000902EC" w:rsidRDefault="000902EC">
      <w:pPr>
        <w:pStyle w:val="Normal1"/>
        <w:rPr>
          <w:rFonts w:ascii="Calibri" w:eastAsia="Calibri" w:hAnsi="Calibri" w:cs="Calibri"/>
          <w:b/>
        </w:rPr>
      </w:pPr>
    </w:p>
    <w:p w14:paraId="4B250850" w14:textId="77777777" w:rsidR="000902EC" w:rsidRDefault="00983A5C">
      <w:pPr>
        <w:pStyle w:val="Normal1"/>
        <w:rPr>
          <w:rFonts w:ascii="Calibri" w:eastAsia="Calibri" w:hAnsi="Calibri" w:cs="Calibri"/>
          <w:b/>
        </w:rPr>
      </w:pPr>
      <w:r>
        <w:rPr>
          <w:rFonts w:ascii="Calibri" w:eastAsia="Calibri" w:hAnsi="Calibri" w:cs="Calibri"/>
          <w:b/>
        </w:rPr>
        <w:t>Rent Increase</w:t>
      </w:r>
      <w:r w:rsidR="00B576CA">
        <w:rPr>
          <w:rFonts w:ascii="Calibri" w:eastAsia="Calibri" w:hAnsi="Calibri" w:cs="Calibri"/>
          <w:b/>
        </w:rPr>
        <w:t>s</w:t>
      </w:r>
    </w:p>
    <w:p w14:paraId="66BCD1A2" w14:textId="77777777" w:rsidR="000902EC" w:rsidRDefault="00983A5C">
      <w:pPr>
        <w:pStyle w:val="Normal1"/>
        <w:rPr>
          <w:rFonts w:ascii="Calibri" w:eastAsia="Calibri" w:hAnsi="Calibri" w:cs="Calibri"/>
          <w:b/>
        </w:rPr>
      </w:pPr>
      <w:r>
        <w:rPr>
          <w:rFonts w:ascii="Calibri" w:eastAsia="Calibri" w:hAnsi="Calibri" w:cs="Calibri"/>
        </w:rPr>
        <w:t>The moratorium prohibits rent increases above 3.5% (the Consumer Price Index, or CPI) unless required to provide a fair return.  Property owners contemplating a rent increase during the Local Emergency should contact the Rent Program and speak with a housing counselor.</w:t>
      </w:r>
      <w:r w:rsidR="005422A6">
        <w:rPr>
          <w:rFonts w:ascii="Calibri" w:eastAsia="Calibri" w:hAnsi="Calibri" w:cs="Calibri"/>
        </w:rPr>
        <w:t xml:space="preserve">  </w:t>
      </w:r>
    </w:p>
    <w:p w14:paraId="74C31541" w14:textId="77777777" w:rsidR="000902EC" w:rsidRDefault="000902EC">
      <w:pPr>
        <w:pStyle w:val="Normal1"/>
        <w:rPr>
          <w:rFonts w:ascii="Calibri" w:eastAsia="Calibri" w:hAnsi="Calibri" w:cs="Calibri"/>
          <w:b/>
        </w:rPr>
      </w:pPr>
    </w:p>
    <w:p w14:paraId="7B1363E8" w14:textId="77777777" w:rsidR="00983A5C" w:rsidRDefault="00983A5C">
      <w:pPr>
        <w:pStyle w:val="Normal1"/>
      </w:pPr>
    </w:p>
    <w:p w14:paraId="31ECC0E1" w14:textId="77777777" w:rsidR="000902EC" w:rsidRDefault="00983A5C">
      <w:pPr>
        <w:pStyle w:val="Normal1"/>
        <w:rPr>
          <w:rFonts w:ascii="Calibri" w:eastAsia="Calibri" w:hAnsi="Calibri" w:cs="Calibri"/>
          <w:b/>
          <w:u w:val="single"/>
        </w:rPr>
      </w:pPr>
      <w:r>
        <w:rPr>
          <w:rFonts w:ascii="Calibri" w:eastAsia="Calibri" w:hAnsi="Calibri" w:cs="Calibri"/>
          <w:b/>
          <w:u w:val="single"/>
        </w:rPr>
        <w:t>Additional Provisions</w:t>
      </w:r>
    </w:p>
    <w:p w14:paraId="62B04C7B" w14:textId="77777777" w:rsidR="000902EC" w:rsidRDefault="000902EC">
      <w:pPr>
        <w:pStyle w:val="Normal1"/>
        <w:rPr>
          <w:rFonts w:ascii="Calibri" w:eastAsia="Calibri" w:hAnsi="Calibri" w:cs="Calibri"/>
          <w:color w:val="000000"/>
        </w:rPr>
      </w:pPr>
    </w:p>
    <w:p w14:paraId="2072F53C" w14:textId="77777777" w:rsidR="000902EC" w:rsidRDefault="00983A5C">
      <w:pPr>
        <w:pStyle w:val="Normal1"/>
        <w:rPr>
          <w:rFonts w:ascii="Calibri" w:eastAsia="Calibri" w:hAnsi="Calibri" w:cs="Calibri"/>
          <w:b/>
        </w:rPr>
      </w:pPr>
      <w:r>
        <w:rPr>
          <w:rFonts w:ascii="Calibri" w:eastAsia="Calibri" w:hAnsi="Calibri" w:cs="Calibri"/>
          <w:b/>
        </w:rPr>
        <w:t xml:space="preserve">Good Samaritan Temporary Rent Decrease </w:t>
      </w:r>
    </w:p>
    <w:p w14:paraId="7536BD82" w14:textId="77777777" w:rsidR="000902EC" w:rsidRDefault="00983A5C">
      <w:pPr>
        <w:pStyle w:val="Normal1"/>
        <w:rPr>
          <w:rFonts w:ascii="Calibri" w:eastAsia="Calibri" w:hAnsi="Calibri" w:cs="Calibri"/>
          <w:color w:val="000000"/>
        </w:rPr>
      </w:pPr>
      <w:r>
        <w:rPr>
          <w:rFonts w:ascii="Calibri" w:eastAsia="Calibri" w:hAnsi="Calibri" w:cs="Calibri"/>
          <w:color w:val="000000"/>
        </w:rPr>
        <w:t>A property owner and tenant may agree in writing to a temporary rent reduction without the owner losing the right to raise the rent back to the rate established before the temporary rent reductions.   Owners must still comply with all noticing requirements for rent increases</w:t>
      </w:r>
      <w:r w:rsidR="005B7271">
        <w:rPr>
          <w:rFonts w:ascii="Calibri" w:eastAsia="Calibri" w:hAnsi="Calibri" w:cs="Calibri"/>
          <w:color w:val="000000"/>
        </w:rPr>
        <w:t xml:space="preserve">, unless the agreement specifically states when the rent will return to the </w:t>
      </w:r>
      <w:r w:rsidR="005F7C88">
        <w:rPr>
          <w:rFonts w:ascii="Calibri" w:eastAsia="Calibri" w:hAnsi="Calibri" w:cs="Calibri"/>
          <w:color w:val="000000"/>
        </w:rPr>
        <w:t>original</w:t>
      </w:r>
      <w:r w:rsidR="00A71E5D">
        <w:rPr>
          <w:rFonts w:ascii="Calibri" w:eastAsia="Calibri" w:hAnsi="Calibri" w:cs="Calibri"/>
          <w:color w:val="000000"/>
        </w:rPr>
        <w:t xml:space="preserve"> rent</w:t>
      </w:r>
      <w:r w:rsidR="005B7271">
        <w:rPr>
          <w:rFonts w:ascii="Calibri" w:eastAsia="Calibri" w:hAnsi="Calibri" w:cs="Calibri"/>
          <w:color w:val="000000"/>
        </w:rPr>
        <w:t xml:space="preserve"> amount</w:t>
      </w:r>
      <w:r>
        <w:rPr>
          <w:rFonts w:ascii="Calibri" w:eastAsia="Calibri" w:hAnsi="Calibri" w:cs="Calibri"/>
          <w:color w:val="000000"/>
        </w:rPr>
        <w:t xml:space="preserve">. </w:t>
      </w:r>
    </w:p>
    <w:p w14:paraId="501125B4" w14:textId="77777777" w:rsidR="000902EC" w:rsidRDefault="000902EC">
      <w:pPr>
        <w:pStyle w:val="Normal1"/>
        <w:rPr>
          <w:rFonts w:ascii="Calibri" w:eastAsia="Calibri" w:hAnsi="Calibri" w:cs="Calibri"/>
        </w:rPr>
      </w:pPr>
    </w:p>
    <w:p w14:paraId="3CE03F6F" w14:textId="77777777" w:rsidR="000902EC" w:rsidRDefault="00983A5C">
      <w:pPr>
        <w:pStyle w:val="Normal1"/>
        <w:rPr>
          <w:rFonts w:ascii="Calibri" w:eastAsia="Calibri" w:hAnsi="Calibri" w:cs="Calibri"/>
          <w:b/>
        </w:rPr>
      </w:pPr>
      <w:r>
        <w:rPr>
          <w:rFonts w:ascii="Calibri" w:eastAsia="Calibri" w:hAnsi="Calibri" w:cs="Calibri"/>
          <w:b/>
        </w:rPr>
        <w:t>Notice Requirements</w:t>
      </w:r>
    </w:p>
    <w:p w14:paraId="01EE6563" w14:textId="77777777" w:rsidR="000902EC" w:rsidRDefault="00983A5C">
      <w:pPr>
        <w:pStyle w:val="Normal1"/>
        <w:rPr>
          <w:rFonts w:ascii="Calibri" w:eastAsia="Calibri" w:hAnsi="Calibri" w:cs="Calibri"/>
          <w:i/>
        </w:rPr>
      </w:pPr>
      <w:r>
        <w:rPr>
          <w:rFonts w:ascii="Calibri" w:eastAsia="Calibri" w:hAnsi="Calibri" w:cs="Calibri"/>
          <w:color w:val="000000"/>
        </w:rPr>
        <w:t xml:space="preserve">The emergency ordinance has very specific noticing requirements.  For notices required for evictions and rent increases during the moratorium, please see </w:t>
      </w:r>
      <w:r w:rsidR="00D92A76">
        <w:rPr>
          <w:rFonts w:ascii="Calibri" w:eastAsia="Calibri" w:hAnsi="Calibri" w:cs="Calibri"/>
          <w:color w:val="000000"/>
        </w:rPr>
        <w:t xml:space="preserve">the </w:t>
      </w:r>
      <w:hyperlink r:id="rId8" w:history="1">
        <w:r w:rsidR="00D92A76" w:rsidRPr="00D92A76">
          <w:rPr>
            <w:rStyle w:val="Hyperlink"/>
            <w:rFonts w:ascii="Calibri" w:eastAsia="Calibri" w:hAnsi="Calibri" w:cs="Calibri"/>
          </w:rPr>
          <w:t>Ordinance</w:t>
        </w:r>
      </w:hyperlink>
      <w:r w:rsidR="00D92A76">
        <w:rPr>
          <w:rFonts w:ascii="Calibri" w:eastAsia="Calibri" w:hAnsi="Calibri" w:cs="Calibri"/>
          <w:color w:val="000000"/>
        </w:rPr>
        <w:t xml:space="preserve"> </w:t>
      </w:r>
      <w:r>
        <w:rPr>
          <w:rFonts w:ascii="Calibri" w:eastAsia="Calibri" w:hAnsi="Calibri" w:cs="Calibri"/>
          <w:color w:val="000000"/>
        </w:rPr>
        <w:t xml:space="preserve">for specific language.   </w:t>
      </w:r>
    </w:p>
    <w:p w14:paraId="31B43532" w14:textId="77777777" w:rsidR="000902EC" w:rsidRDefault="00983A5C">
      <w:pPr>
        <w:pStyle w:val="Normal1"/>
        <w:rPr>
          <w:rFonts w:ascii="Calibri" w:eastAsia="Calibri" w:hAnsi="Calibri" w:cs="Calibri"/>
          <w:i/>
        </w:rPr>
      </w:pPr>
      <w:r>
        <w:rPr>
          <w:rFonts w:ascii="Calibri" w:eastAsia="Calibri" w:hAnsi="Calibri" w:cs="Calibri"/>
          <w:i/>
        </w:rPr>
        <w:t xml:space="preserve"> </w:t>
      </w:r>
    </w:p>
    <w:p w14:paraId="69699BC7" w14:textId="77777777" w:rsidR="000902EC" w:rsidRPr="00983A5C" w:rsidRDefault="000902EC">
      <w:pPr>
        <w:pStyle w:val="Normal1"/>
        <w:rPr>
          <w:rFonts w:asciiTheme="majorHAnsi" w:eastAsia="Calibri" w:hAnsiTheme="majorHAnsi" w:cs="Calibri"/>
          <w:i/>
        </w:rPr>
      </w:pPr>
    </w:p>
    <w:p w14:paraId="1389FF42" w14:textId="77777777" w:rsidR="007845B6" w:rsidRDefault="00983A5C">
      <w:pPr>
        <w:pStyle w:val="Normal1"/>
        <w:rPr>
          <w:b/>
        </w:rPr>
      </w:pPr>
      <w:r w:rsidRPr="00983A5C">
        <w:rPr>
          <w:rFonts w:asciiTheme="majorHAnsi" w:hAnsiTheme="majorHAnsi"/>
          <w:b/>
        </w:rPr>
        <w:t>Residential tenants and property owners may contact the Rent Adjustment Program with questions by calling (510) 238-3721 or sending</w:t>
      </w:r>
      <w:r w:rsidR="00B576CA">
        <w:rPr>
          <w:rFonts w:asciiTheme="majorHAnsi" w:hAnsiTheme="majorHAnsi"/>
          <w:b/>
        </w:rPr>
        <w:t xml:space="preserve"> an</w:t>
      </w:r>
      <w:r w:rsidRPr="00983A5C">
        <w:rPr>
          <w:rFonts w:asciiTheme="majorHAnsi" w:hAnsiTheme="majorHAnsi"/>
          <w:b/>
        </w:rPr>
        <w:t xml:space="preserve"> e-mail to RAP@oaklandca.gov. Rent Adjustment Program information is also online at </w:t>
      </w:r>
      <w:hyperlink r:id="rId9" w:history="1">
        <w:r w:rsidRPr="005B7271">
          <w:rPr>
            <w:rStyle w:val="Hyperlink"/>
            <w:rFonts w:asciiTheme="majorHAnsi" w:hAnsiTheme="majorHAnsi"/>
            <w:b/>
          </w:rPr>
          <w:t>https://www.oaklandca.gov/rap</w:t>
        </w:r>
      </w:hyperlink>
      <w:r>
        <w:rPr>
          <w:b/>
        </w:rPr>
        <w:t>. </w:t>
      </w:r>
    </w:p>
    <w:p w14:paraId="301231E9" w14:textId="77777777" w:rsidR="007845B6" w:rsidRDefault="007845B6" w:rsidP="007845B6"/>
    <w:p w14:paraId="4511948E" w14:textId="77777777" w:rsidR="000902EC" w:rsidRPr="007845B6" w:rsidRDefault="007845B6" w:rsidP="007845B6">
      <w:pPr>
        <w:tabs>
          <w:tab w:val="left" w:pos="4980"/>
        </w:tabs>
      </w:pPr>
      <w:r>
        <w:tab/>
      </w:r>
    </w:p>
    <w:sectPr w:rsidR="000902EC" w:rsidRPr="007845B6">
      <w:headerReference w:type="default" r:id="rId10"/>
      <w:footerReference w:type="default" r:id="rId11"/>
      <w:headerReference w:type="first" r:id="rId12"/>
      <w:footerReference w:type="first" r:id="rId13"/>
      <w:pgSz w:w="12240" w:h="15840"/>
      <w:pgMar w:top="1800" w:right="1800" w:bottom="1530" w:left="180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8747" w14:textId="77777777" w:rsidR="00BB460F" w:rsidRDefault="00BB460F">
      <w:r>
        <w:separator/>
      </w:r>
    </w:p>
  </w:endnote>
  <w:endnote w:type="continuationSeparator" w:id="0">
    <w:p w14:paraId="54838DF9" w14:textId="77777777" w:rsidR="00BB460F" w:rsidRDefault="00BB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loc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D309" w14:textId="77777777" w:rsidR="00B576CA" w:rsidRPr="00DC52D6" w:rsidRDefault="00B576CA" w:rsidP="007845B6">
    <w:pPr>
      <w:pStyle w:val="Footer"/>
      <w:jc w:val="center"/>
      <w:rPr>
        <w:rFonts w:ascii="Univers" w:hAnsi="Univers"/>
        <w:sz w:val="23"/>
        <w:szCs w:val="23"/>
      </w:rPr>
    </w:pPr>
    <w:r w:rsidRPr="00DC52D6">
      <w:rPr>
        <w:rFonts w:ascii="Univers" w:hAnsi="Univers"/>
        <w:sz w:val="23"/>
        <w:szCs w:val="23"/>
      </w:rPr>
      <w:t>250 Frank H. Ogawa Plaza, Suite 5313</w:t>
    </w:r>
  </w:p>
  <w:p w14:paraId="07D0F948" w14:textId="77777777" w:rsidR="00B576CA" w:rsidRPr="00DC52D6" w:rsidRDefault="00B576CA" w:rsidP="00983A5C">
    <w:pPr>
      <w:pStyle w:val="Footer"/>
      <w:jc w:val="center"/>
      <w:rPr>
        <w:rFonts w:ascii="Univers" w:hAnsi="Univers"/>
        <w:sz w:val="23"/>
        <w:szCs w:val="23"/>
      </w:rPr>
    </w:pPr>
    <w:r w:rsidRPr="00DC52D6">
      <w:rPr>
        <w:rFonts w:ascii="Univers" w:hAnsi="Univers"/>
        <w:sz w:val="23"/>
        <w:szCs w:val="23"/>
      </w:rPr>
      <w:t>Oakland, CA 94612</w:t>
    </w:r>
  </w:p>
  <w:p w14:paraId="76F8000B" w14:textId="77777777" w:rsidR="00B576CA" w:rsidRPr="00DC52D6" w:rsidRDefault="00B576CA" w:rsidP="00983A5C">
    <w:pPr>
      <w:pStyle w:val="Footer"/>
      <w:jc w:val="center"/>
      <w:rPr>
        <w:rFonts w:ascii="Univers" w:hAnsi="Univers"/>
        <w:sz w:val="23"/>
        <w:szCs w:val="23"/>
      </w:rPr>
    </w:pPr>
    <w:r w:rsidRPr="00DC52D6">
      <w:rPr>
        <w:rFonts w:ascii="Univers" w:hAnsi="Univers"/>
        <w:sz w:val="23"/>
        <w:szCs w:val="23"/>
      </w:rPr>
      <w:t>www.oaklandca.gov/RAP</w:t>
    </w:r>
  </w:p>
  <w:p w14:paraId="23268B60" w14:textId="77777777" w:rsidR="007845B6" w:rsidRDefault="00B576CA" w:rsidP="007845B6">
    <w:pPr>
      <w:pStyle w:val="Footer"/>
      <w:tabs>
        <w:tab w:val="center" w:pos="6660"/>
      </w:tabs>
      <w:jc w:val="center"/>
      <w:rPr>
        <w:rFonts w:ascii="Univers" w:hAnsi="Univers"/>
        <w:sz w:val="23"/>
        <w:szCs w:val="23"/>
      </w:rPr>
    </w:pPr>
    <w:r w:rsidRPr="00DC52D6">
      <w:rPr>
        <w:rFonts w:ascii="Univers" w:hAnsi="Univers"/>
        <w:sz w:val="23"/>
        <w:szCs w:val="23"/>
      </w:rPr>
      <w:t>(510) 238-3721</w:t>
    </w:r>
  </w:p>
  <w:p w14:paraId="18BDB293" w14:textId="77777777" w:rsidR="007845B6" w:rsidRPr="00DC52D6" w:rsidRDefault="007845B6" w:rsidP="007845B6">
    <w:pPr>
      <w:pStyle w:val="Footer"/>
      <w:tabs>
        <w:tab w:val="center" w:pos="6660"/>
      </w:tabs>
      <w:jc w:val="center"/>
      <w:rPr>
        <w:rFonts w:ascii="Univers" w:hAnsi="Univers"/>
        <w:sz w:val="23"/>
        <w:szCs w:val="23"/>
      </w:rPr>
    </w:pPr>
    <w:r>
      <w:rPr>
        <w:noProof/>
      </w:rPr>
      <mc:AlternateContent>
        <mc:Choice Requires="wps">
          <w:drawing>
            <wp:anchor distT="0" distB="0" distL="114300" distR="114300" simplePos="0" relativeHeight="251663360" behindDoc="0" locked="0" layoutInCell="1" allowOverlap="1" wp14:anchorId="41602C43" wp14:editId="218ED504">
              <wp:simplePos x="0" y="0"/>
              <wp:positionH relativeFrom="column">
                <wp:posOffset>0</wp:posOffset>
              </wp:positionH>
              <wp:positionV relativeFrom="paragraph">
                <wp:posOffset>60960</wp:posOffset>
              </wp:positionV>
              <wp:extent cx="2292350" cy="262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9235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9ADE4A" w14:textId="77777777" w:rsidR="007845B6" w:rsidRPr="00823839" w:rsidRDefault="007845B6">
                          <w:pPr>
                            <w:rPr>
                              <w:rFonts w:ascii="Calibri" w:hAnsi="Calibri"/>
                              <w:color w:val="201F1E"/>
                              <w:sz w:val="22"/>
                              <w:szCs w:val="22"/>
                              <w:shd w:val="clear" w:color="auto" w:fill="FFFFFF"/>
                            </w:rPr>
                          </w:pPr>
                          <w:r>
                            <w:rPr>
                              <w:rFonts w:ascii="Calibri" w:hAnsi="Calibri"/>
                              <w:color w:val="201F1E"/>
                              <w:sz w:val="22"/>
                              <w:szCs w:val="22"/>
                              <w:shd w:val="clear" w:color="auto" w:fill="FFFFFF"/>
                            </w:rPr>
                            <w:t>Emergency Moratorium</w:t>
                          </w:r>
                          <w:r w:rsidRPr="007845B6">
                            <w:rPr>
                              <w:rFonts w:ascii="Calibri" w:hAnsi="Calibri"/>
                              <w:color w:val="201F1E"/>
                              <w:sz w:val="22"/>
                              <w:szCs w:val="22"/>
                              <w:shd w:val="clear" w:color="auto" w:fill="FFFFFF"/>
                            </w:rPr>
                            <w:t xml:space="preserve">_EN_ </w:t>
                          </w:r>
                          <w:r>
                            <w:rPr>
                              <w:rFonts w:ascii="Calibri" w:hAnsi="Calibri"/>
                              <w:color w:val="201F1E"/>
                              <w:sz w:val="22"/>
                              <w:szCs w:val="22"/>
                              <w:shd w:val="clear" w:color="auto" w:fill="FFFFFF"/>
                            </w:rPr>
                            <w:t>5.28.20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602C43" id="_x0000_t202" coordsize="21600,21600" o:spt="202" path="m,l,21600r21600,l21600,xe">
              <v:stroke joinstyle="miter"/>
              <v:path gradientshapeok="t" o:connecttype="rect"/>
            </v:shapetype>
            <v:shape id="Text Box 1" o:spid="_x0000_s1026" type="#_x0000_t202" style="position:absolute;left:0;text-align:left;margin-left:0;margin-top:4.8pt;width:180.5pt;height:20.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" filled="f" stroked="f">
              <v:textbox style="mso-fit-shape-to-text:t">
                <w:txbxContent>
                  <w:p w14:paraId="1F9ADE4A" w14:textId="77777777" w:rsidR="007845B6" w:rsidRPr="00823839" w:rsidRDefault="007845B6">
                    <w:pPr>
                      <w:rPr>
                        <w:rFonts w:ascii="Calibri" w:hAnsi="Calibri"/>
                        <w:color w:val="201F1E"/>
                        <w:sz w:val="22"/>
                        <w:szCs w:val="22"/>
                        <w:shd w:val="clear" w:color="auto" w:fill="FFFFFF"/>
                      </w:rPr>
                    </w:pPr>
                    <w:r>
                      <w:rPr>
                        <w:rFonts w:ascii="Calibri" w:hAnsi="Calibri"/>
                        <w:color w:val="201F1E"/>
                        <w:sz w:val="22"/>
                        <w:szCs w:val="22"/>
                        <w:shd w:val="clear" w:color="auto" w:fill="FFFFFF"/>
                      </w:rPr>
                      <w:t>Emergency Moratorium</w:t>
                    </w:r>
                    <w:r w:rsidRPr="007845B6">
                      <w:rPr>
                        <w:rFonts w:ascii="Calibri" w:hAnsi="Calibri"/>
                        <w:color w:val="201F1E"/>
                        <w:sz w:val="22"/>
                        <w:szCs w:val="22"/>
                        <w:shd w:val="clear" w:color="auto" w:fill="FFFFFF"/>
                      </w:rPr>
                      <w:t xml:space="preserve">_EN_ </w:t>
                    </w:r>
                    <w:r>
                      <w:rPr>
                        <w:rFonts w:ascii="Calibri" w:hAnsi="Calibri"/>
                        <w:color w:val="201F1E"/>
                        <w:sz w:val="22"/>
                        <w:szCs w:val="22"/>
                        <w:shd w:val="clear" w:color="auto" w:fill="FFFFFF"/>
                      </w:rPr>
                      <w:t>5.28.20</w:t>
                    </w:r>
                  </w:p>
                </w:txbxContent>
              </v:textbox>
              <w10:wrap type="square"/>
            </v:shape>
          </w:pict>
        </mc:Fallback>
      </mc:AlternateContent>
    </w:r>
  </w:p>
  <w:p w14:paraId="40787CEE" w14:textId="77777777" w:rsidR="00B576CA" w:rsidRDefault="00B576CA">
    <w:pPr>
      <w:pStyle w:val="Normal1"/>
      <w:tabs>
        <w:tab w:val="center" w:pos="4550"/>
        <w:tab w:val="left" w:pos="5818"/>
      </w:tabs>
      <w:ind w:right="260"/>
      <w:jc w:val="right"/>
      <w:rPr>
        <w:color w:val="0F243E"/>
      </w:rPr>
    </w:pPr>
    <w:r>
      <w:rPr>
        <w:color w:val="548DD4"/>
      </w:rPr>
      <w:t xml:space="preserve">Page </w:t>
    </w:r>
    <w:r>
      <w:rPr>
        <w:color w:val="17365D"/>
      </w:rPr>
      <w:fldChar w:fldCharType="begin"/>
    </w:r>
    <w:r>
      <w:rPr>
        <w:color w:val="17365D"/>
      </w:rPr>
      <w:instrText>PAGE</w:instrText>
    </w:r>
    <w:r>
      <w:rPr>
        <w:color w:val="17365D"/>
      </w:rPr>
      <w:fldChar w:fldCharType="separate"/>
    </w:r>
    <w:r w:rsidR="007845B6">
      <w:rPr>
        <w:noProof/>
        <w:color w:val="17365D"/>
      </w:rPr>
      <w:t>1</w: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sidR="007845B6">
      <w:rPr>
        <w:noProof/>
        <w:color w:val="17365D"/>
      </w:rPr>
      <w:t>2</w:t>
    </w:r>
    <w:r>
      <w:rPr>
        <w:color w:val="17365D"/>
      </w:rPr>
      <w:fldChar w:fldCharType="end"/>
    </w:r>
  </w:p>
  <w:p w14:paraId="695D93E5" w14:textId="77777777" w:rsidR="00B576CA" w:rsidRDefault="00B576CA">
    <w:pPr>
      <w:pStyle w:val="Normal1"/>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A3CC" w14:textId="77777777" w:rsidR="00B576CA" w:rsidRDefault="00B576CA">
    <w:pPr>
      <w:pStyle w:val="Normal1"/>
      <w:pBdr>
        <w:top w:val="nil"/>
        <w:left w:val="nil"/>
        <w:bottom w:val="nil"/>
        <w:right w:val="nil"/>
        <w:between w:val="nil"/>
      </w:pBdr>
      <w:tabs>
        <w:tab w:val="center" w:pos="4680"/>
        <w:tab w:val="right" w:pos="9360"/>
      </w:tabs>
      <w:jc w:val="center"/>
      <w:rPr>
        <w:rFonts w:ascii="Open Sans" w:eastAsia="Open Sans" w:hAnsi="Open Sans" w:cs="Open Sans"/>
        <w:color w:val="000000"/>
      </w:rPr>
    </w:pPr>
    <w:r>
      <w:rPr>
        <w:rFonts w:ascii="Open Sans" w:eastAsia="Open Sans" w:hAnsi="Open Sans" w:cs="Open Sans"/>
        <w:color w:val="000000"/>
      </w:rPr>
      <w:t>250 Frank H. Ogawa Plaza, Suite 5313</w:t>
    </w:r>
  </w:p>
  <w:p w14:paraId="6319B754" w14:textId="77777777" w:rsidR="00B576CA" w:rsidRDefault="00B576CA">
    <w:pPr>
      <w:pStyle w:val="Normal1"/>
      <w:pBdr>
        <w:top w:val="nil"/>
        <w:left w:val="nil"/>
        <w:bottom w:val="nil"/>
        <w:right w:val="nil"/>
        <w:between w:val="nil"/>
      </w:pBdr>
      <w:tabs>
        <w:tab w:val="center" w:pos="4680"/>
        <w:tab w:val="right" w:pos="9360"/>
      </w:tabs>
      <w:jc w:val="center"/>
      <w:rPr>
        <w:rFonts w:ascii="Open Sans" w:eastAsia="Open Sans" w:hAnsi="Open Sans" w:cs="Open Sans"/>
        <w:color w:val="000000"/>
      </w:rPr>
    </w:pPr>
    <w:r>
      <w:rPr>
        <w:rFonts w:ascii="Open Sans" w:eastAsia="Open Sans" w:hAnsi="Open Sans" w:cs="Open Sans"/>
        <w:color w:val="000000"/>
      </w:rPr>
      <w:t>Oakland, CA 94612</w:t>
    </w:r>
  </w:p>
  <w:p w14:paraId="6C9AF2C5" w14:textId="77777777" w:rsidR="00B576CA" w:rsidRDefault="00B576CA">
    <w:pPr>
      <w:pStyle w:val="Normal1"/>
      <w:pBdr>
        <w:top w:val="nil"/>
        <w:left w:val="nil"/>
        <w:bottom w:val="nil"/>
        <w:right w:val="nil"/>
        <w:between w:val="nil"/>
      </w:pBdr>
      <w:tabs>
        <w:tab w:val="center" w:pos="6660"/>
      </w:tabs>
      <w:jc w:val="center"/>
      <w:rPr>
        <w:rFonts w:ascii="Open Sans" w:eastAsia="Open Sans" w:hAnsi="Open Sans" w:cs="Open Sans"/>
        <w:color w:val="000000"/>
      </w:rPr>
    </w:pPr>
    <w:r>
      <w:rPr>
        <w:rFonts w:ascii="Open Sans" w:eastAsia="Open Sans" w:hAnsi="Open Sans" w:cs="Open Sans"/>
        <w:color w:val="000000"/>
      </w:rPr>
      <w:t>(510) 238-3721</w:t>
    </w:r>
  </w:p>
  <w:p w14:paraId="0F6066EE" w14:textId="77777777" w:rsidR="00B576CA" w:rsidRDefault="00B576CA">
    <w:pPr>
      <w:pStyle w:val="Normal1"/>
      <w:pBdr>
        <w:top w:val="nil"/>
        <w:left w:val="nil"/>
        <w:bottom w:val="nil"/>
        <w:right w:val="nil"/>
        <w:between w:val="nil"/>
      </w:pBdr>
      <w:tabs>
        <w:tab w:val="center" w:pos="7200"/>
      </w:tabs>
      <w:jc w:val="center"/>
      <w:rPr>
        <w:rFonts w:ascii="Open Sans" w:eastAsia="Open Sans" w:hAnsi="Open Sans" w:cs="Open Sans"/>
        <w:color w:val="000000"/>
      </w:rPr>
    </w:pPr>
    <w:r>
      <w:rPr>
        <w:rFonts w:ascii="Open Sans" w:eastAsia="Open Sans" w:hAnsi="Open Sans" w:cs="Open Sans"/>
        <w:color w:val="000000"/>
      </w:rPr>
      <w:tab/>
    </w:r>
    <w:r>
      <w:rPr>
        <w:rFonts w:ascii="Open Sans" w:eastAsia="Open Sans" w:hAnsi="Open Sans" w:cs="Open Sans"/>
        <w:color w:val="000000"/>
      </w:rPr>
      <w:tab/>
    </w:r>
    <w:r>
      <w:rPr>
        <w:color w:val="548DD4"/>
      </w:rPr>
      <w:t xml:space="preserve">Page </w:t>
    </w:r>
    <w:r>
      <w:rPr>
        <w:color w:val="17365D"/>
      </w:rPr>
      <w:fldChar w:fldCharType="begin"/>
    </w:r>
    <w:r>
      <w:rPr>
        <w:color w:val="17365D"/>
      </w:rPr>
      <w:instrText>PAGE</w:instrText>
    </w:r>
    <w:r>
      <w:rPr>
        <w:color w:val="17365D"/>
      </w:rPr>
      <w:fldChar w:fldCharType="end"/>
    </w:r>
    <w:r>
      <w:rPr>
        <w:color w:val="17365D"/>
      </w:rPr>
      <w:t xml:space="preserve"> | </w:t>
    </w:r>
    <w:r>
      <w:rPr>
        <w:color w:val="17365D"/>
      </w:rPr>
      <w:fldChar w:fldCharType="begin"/>
    </w:r>
    <w:r>
      <w:rPr>
        <w:color w:val="17365D"/>
      </w:rPr>
      <w:instrText>NUMPAGES</w:instrText>
    </w:r>
    <w:r>
      <w:rPr>
        <w:color w:val="17365D"/>
      </w:rPr>
      <w:fldChar w:fldCharType="separate"/>
    </w:r>
    <w:r>
      <w:rPr>
        <w:noProof/>
        <w:color w:val="17365D"/>
      </w:rPr>
      <w:t>2</w:t>
    </w:r>
    <w:r>
      <w:rPr>
        <w:color w:val="17365D"/>
      </w:rPr>
      <w:fldChar w:fldCharType="end"/>
    </w:r>
  </w:p>
  <w:p w14:paraId="00597994" w14:textId="77777777" w:rsidR="00B576CA" w:rsidRDefault="00B576CA">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3C14" w14:textId="77777777" w:rsidR="00BB460F" w:rsidRDefault="00BB460F">
      <w:r>
        <w:separator/>
      </w:r>
    </w:p>
  </w:footnote>
  <w:footnote w:type="continuationSeparator" w:id="0">
    <w:p w14:paraId="0585EFC8" w14:textId="77777777" w:rsidR="00BB460F" w:rsidRDefault="00BB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BDB8" w14:textId="77777777" w:rsidR="00B576CA" w:rsidRPr="00BA7CAD" w:rsidRDefault="00B576CA" w:rsidP="00983A5C">
    <w:pPr>
      <w:pStyle w:val="Header"/>
      <w:tabs>
        <w:tab w:val="left" w:pos="7020"/>
      </w:tabs>
      <w:rPr>
        <w:rFonts w:ascii="Univers" w:hAnsi="Univers"/>
      </w:rPr>
    </w:pPr>
    <w:r>
      <w:rPr>
        <w:noProof/>
      </w:rPr>
      <w:drawing>
        <wp:anchor distT="0" distB="0" distL="114300" distR="114300" simplePos="0" relativeHeight="251661312" behindDoc="1" locked="0" layoutInCell="1" allowOverlap="0" wp14:anchorId="4350EA90" wp14:editId="12437806">
          <wp:simplePos x="0" y="0"/>
          <wp:positionH relativeFrom="column">
            <wp:posOffset>5105400</wp:posOffset>
          </wp:positionH>
          <wp:positionV relativeFrom="paragraph">
            <wp:posOffset>-215265</wp:posOffset>
          </wp:positionV>
          <wp:extent cx="914400" cy="624205"/>
          <wp:effectExtent l="0" t="0" r="0" b="4445"/>
          <wp:wrapSquare wrapText="bothSides"/>
          <wp:docPr id="47" name="Picture 4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180">
      <w:rPr>
        <w:rFonts w:ascii="Univers" w:eastAsia="SimSun" w:hAnsi="Univers" w:cs="Tahoma"/>
        <w:caps/>
        <w:sz w:val="32"/>
        <w:szCs w:val="32"/>
      </w:rPr>
      <w:t xml:space="preserve">CITY </w:t>
    </w:r>
    <w:r w:rsidRPr="00E75180">
      <w:rPr>
        <w:rFonts w:ascii="Univers" w:eastAsia="SimSun" w:hAnsi="Univers" w:cs="Tahoma"/>
        <w:smallCaps/>
        <w:sz w:val="32"/>
        <w:szCs w:val="32"/>
      </w:rPr>
      <w:t>of</w:t>
    </w:r>
    <w:r w:rsidRPr="00E75180">
      <w:rPr>
        <w:rFonts w:ascii="Univers" w:eastAsia="SimSun" w:hAnsi="Univers" w:cs="Tahoma"/>
        <w:caps/>
        <w:sz w:val="32"/>
        <w:szCs w:val="32"/>
      </w:rPr>
      <w:t xml:space="preserve"> Oaklan</w:t>
    </w:r>
    <w:r>
      <w:rPr>
        <w:rFonts w:ascii="Univers" w:eastAsia="SimSun" w:hAnsi="Univers" w:cs="Tahoma"/>
        <w:caps/>
        <w:sz w:val="32"/>
        <w:szCs w:val="32"/>
      </w:rPr>
      <w:t>D</w:t>
    </w:r>
  </w:p>
  <w:p w14:paraId="2AC9EBF3" w14:textId="77777777" w:rsidR="00B576CA" w:rsidRDefault="00B576CA" w:rsidP="00983A5C">
    <w:pPr>
      <w:pStyle w:val="Header"/>
      <w:tabs>
        <w:tab w:val="left" w:pos="7020"/>
      </w:tabs>
      <w:rPr>
        <w:rFonts w:ascii="Univers" w:hAnsi="Univers"/>
      </w:rPr>
    </w:pPr>
    <w:r>
      <w:rPr>
        <w:rFonts w:ascii="Univers" w:hAnsi="Univers"/>
      </w:rPr>
      <w:t>Rent Adjustment Program</w:t>
    </w:r>
  </w:p>
  <w:p w14:paraId="1F6D9448" w14:textId="77777777" w:rsidR="00B576CA" w:rsidRPr="002A6B47" w:rsidRDefault="00B576CA" w:rsidP="00983A5C">
    <w:pPr>
      <w:pStyle w:val="Header"/>
      <w:tabs>
        <w:tab w:val="left" w:pos="7020"/>
      </w:tabs>
      <w:rPr>
        <w:rFonts w:ascii="Univers" w:hAnsi="Univers"/>
        <w:sz w:val="20"/>
        <w:szCs w:val="20"/>
      </w:rPr>
    </w:pPr>
    <w:r>
      <w:rPr>
        <w:rFonts w:ascii="Univers" w:hAnsi="Univers"/>
        <w:sz w:val="20"/>
        <w:szCs w:val="20"/>
      </w:rPr>
      <w:t>Department o</w:t>
    </w:r>
    <w:r w:rsidRPr="002A6B47">
      <w:rPr>
        <w:rFonts w:ascii="Univers" w:hAnsi="Univers"/>
        <w:sz w:val="20"/>
        <w:szCs w:val="20"/>
      </w:rPr>
      <w:t xml:space="preserve">f Housing and Community Development                                      </w:t>
    </w:r>
  </w:p>
  <w:p w14:paraId="49DE612D" w14:textId="77777777" w:rsidR="00B576CA" w:rsidRPr="00983A5C" w:rsidRDefault="00B576CA" w:rsidP="00983A5C">
    <w:pPr>
      <w:pStyle w:val="Header"/>
      <w:rPr>
        <w:rFonts w:eastAsia="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8D14" w14:textId="77777777" w:rsidR="00B576CA" w:rsidRDefault="00B576CA">
    <w:pPr>
      <w:pStyle w:val="Normal1"/>
      <w:pBdr>
        <w:top w:val="nil"/>
        <w:left w:val="nil"/>
        <w:bottom w:val="nil"/>
        <w:right w:val="nil"/>
        <w:between w:val="nil"/>
      </w:pBdr>
      <w:tabs>
        <w:tab w:val="right" w:pos="8640"/>
      </w:tabs>
      <w:rPr>
        <w:rFonts w:ascii="Open Sans" w:eastAsia="Open Sans" w:hAnsi="Open Sans" w:cs="Open Sans"/>
        <w:color w:val="000000"/>
      </w:rPr>
    </w:pPr>
    <w:r>
      <w:rPr>
        <w:rFonts w:ascii="Open Sans" w:eastAsia="Open Sans" w:hAnsi="Open Sans" w:cs="Open Sans"/>
        <w:smallCaps/>
        <w:color w:val="000000"/>
        <w:sz w:val="32"/>
        <w:szCs w:val="32"/>
      </w:rPr>
      <w:t>CITY of OAKLAND</w:t>
    </w:r>
    <w:r>
      <w:rPr>
        <w:rFonts w:ascii="Open Sans" w:eastAsia="Open Sans" w:hAnsi="Open Sans" w:cs="Open Sans"/>
        <w:smallCaps/>
        <w:color w:val="000000"/>
        <w:sz w:val="32"/>
        <w:szCs w:val="32"/>
      </w:rPr>
      <w:tab/>
    </w:r>
    <w:r>
      <w:rPr>
        <w:noProof/>
      </w:rPr>
      <w:drawing>
        <wp:anchor distT="0" distB="0" distL="114300" distR="114300" simplePos="0" relativeHeight="251659264" behindDoc="0" locked="0" layoutInCell="1" hidden="0" allowOverlap="1" wp14:anchorId="7F8EC9A6" wp14:editId="23DAE549">
          <wp:simplePos x="0" y="0"/>
          <wp:positionH relativeFrom="column">
            <wp:posOffset>5172075</wp:posOffset>
          </wp:positionH>
          <wp:positionV relativeFrom="paragraph">
            <wp:posOffset>-196214</wp:posOffset>
          </wp:positionV>
          <wp:extent cx="914400" cy="624205"/>
          <wp:effectExtent l="0" t="0" r="0" b="0"/>
          <wp:wrapSquare wrapText="bothSides" distT="0" distB="0" distL="114300" distR="114300"/>
          <wp:docPr id="2" name="image1.png" descr="Image1"/>
          <wp:cNvGraphicFramePr/>
          <a:graphic xmlns:a="http://schemas.openxmlformats.org/drawingml/2006/main">
            <a:graphicData uri="http://schemas.openxmlformats.org/drawingml/2006/picture">
              <pic:pic xmlns:pic="http://schemas.openxmlformats.org/drawingml/2006/picture">
                <pic:nvPicPr>
                  <pic:cNvPr id="0" name="image1.png" descr="Image1"/>
                  <pic:cNvPicPr preferRelativeResize="0"/>
                </pic:nvPicPr>
                <pic:blipFill>
                  <a:blip r:embed="rId1"/>
                  <a:srcRect/>
                  <a:stretch>
                    <a:fillRect/>
                  </a:stretch>
                </pic:blipFill>
                <pic:spPr>
                  <a:xfrm>
                    <a:off x="0" y="0"/>
                    <a:ext cx="914400" cy="624205"/>
                  </a:xfrm>
                  <a:prstGeom prst="rect">
                    <a:avLst/>
                  </a:prstGeom>
                  <a:ln/>
                </pic:spPr>
              </pic:pic>
            </a:graphicData>
          </a:graphic>
        </wp:anchor>
      </w:drawing>
    </w:r>
  </w:p>
  <w:p w14:paraId="27833ED7" w14:textId="77777777" w:rsidR="00B576CA" w:rsidRDefault="00B576CA">
    <w:pPr>
      <w:pStyle w:val="Normal1"/>
      <w:pBdr>
        <w:top w:val="nil"/>
        <w:left w:val="nil"/>
        <w:bottom w:val="nil"/>
        <w:right w:val="nil"/>
        <w:between w:val="nil"/>
      </w:pBdr>
      <w:tabs>
        <w:tab w:val="left" w:pos="7020"/>
      </w:tabs>
      <w:rPr>
        <w:rFonts w:ascii="Open Sans" w:eastAsia="Open Sans" w:hAnsi="Open Sans" w:cs="Open Sans"/>
        <w:color w:val="000000"/>
      </w:rPr>
    </w:pPr>
    <w:r>
      <w:rPr>
        <w:rFonts w:ascii="Open Sans" w:eastAsia="Open Sans" w:hAnsi="Open Sans" w:cs="Open Sans"/>
        <w:color w:val="000000"/>
      </w:rPr>
      <w:t xml:space="preserve">Rent Adjustment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573"/>
    <w:multiLevelType w:val="hybridMultilevel"/>
    <w:tmpl w:val="22E40632"/>
    <w:lvl w:ilvl="0" w:tplc="E5602E02">
      <w:start w:val="1"/>
      <w:numFmt w:val="decimal"/>
      <w:lvlText w:val="%1."/>
      <w:lvlJc w:val="left"/>
      <w:pPr>
        <w:ind w:left="720" w:hanging="360"/>
      </w:pPr>
    </w:lvl>
    <w:lvl w:ilvl="1" w:tplc="88B87E8A">
      <w:start w:val="1"/>
      <w:numFmt w:val="decimal"/>
      <w:lvlText w:val="%2."/>
      <w:lvlJc w:val="left"/>
      <w:pPr>
        <w:ind w:left="1440" w:hanging="1080"/>
      </w:pPr>
    </w:lvl>
    <w:lvl w:ilvl="2" w:tplc="EA9CF526">
      <w:start w:val="1"/>
      <w:numFmt w:val="decimal"/>
      <w:lvlText w:val="%3."/>
      <w:lvlJc w:val="left"/>
      <w:pPr>
        <w:ind w:left="2160" w:hanging="1980"/>
      </w:pPr>
    </w:lvl>
    <w:lvl w:ilvl="3" w:tplc="3C04E466">
      <w:start w:val="1"/>
      <w:numFmt w:val="decimal"/>
      <w:lvlText w:val="%4."/>
      <w:lvlJc w:val="left"/>
      <w:pPr>
        <w:ind w:left="2880" w:hanging="2520"/>
      </w:pPr>
    </w:lvl>
    <w:lvl w:ilvl="4" w:tplc="B9AA3B48">
      <w:start w:val="1"/>
      <w:numFmt w:val="decimal"/>
      <w:lvlText w:val="%5."/>
      <w:lvlJc w:val="left"/>
      <w:pPr>
        <w:ind w:left="3600" w:hanging="3240"/>
      </w:pPr>
    </w:lvl>
    <w:lvl w:ilvl="5" w:tplc="965CDF2E">
      <w:start w:val="1"/>
      <w:numFmt w:val="decimal"/>
      <w:lvlText w:val="%6."/>
      <w:lvlJc w:val="left"/>
      <w:pPr>
        <w:ind w:left="4320" w:hanging="4140"/>
      </w:pPr>
    </w:lvl>
    <w:lvl w:ilvl="6" w:tplc="657E2D4A">
      <w:start w:val="1"/>
      <w:numFmt w:val="decimal"/>
      <w:lvlText w:val="%7."/>
      <w:lvlJc w:val="left"/>
      <w:pPr>
        <w:ind w:left="5040" w:hanging="4680"/>
      </w:pPr>
    </w:lvl>
    <w:lvl w:ilvl="7" w:tplc="B7024B78">
      <w:start w:val="1"/>
      <w:numFmt w:val="decimal"/>
      <w:lvlText w:val="%8."/>
      <w:lvlJc w:val="left"/>
      <w:pPr>
        <w:ind w:left="5760" w:hanging="5400"/>
      </w:pPr>
    </w:lvl>
    <w:lvl w:ilvl="8" w:tplc="9AB0F952">
      <w:start w:val="1"/>
      <w:numFmt w:val="decimal"/>
      <w:lvlText w:val="%9."/>
      <w:lvlJc w:val="left"/>
      <w:pPr>
        <w:ind w:left="6480" w:hanging="6300"/>
      </w:pPr>
    </w:lvl>
  </w:abstractNum>
  <w:abstractNum w:abstractNumId="1" w15:restartNumberingAfterBreak="0">
    <w:nsid w:val="4968658B"/>
    <w:multiLevelType w:val="hybridMultilevel"/>
    <w:tmpl w:val="C5E67D72"/>
    <w:lvl w:ilvl="0" w:tplc="0B4805E8">
      <w:start w:val="1"/>
      <w:numFmt w:val="bullet"/>
      <w:lvlText w:val="●"/>
      <w:lvlJc w:val="left"/>
      <w:pPr>
        <w:ind w:left="720" w:hanging="360"/>
      </w:pPr>
      <w:rPr>
        <w:rFonts w:ascii="Noto Sans Symbols" w:eastAsia="Noto Sans Symbols" w:hAnsi="Noto Sans Symbols" w:cs="Noto Sans Symbols"/>
      </w:rPr>
    </w:lvl>
    <w:lvl w:ilvl="1" w:tplc="ECB2EEA6">
      <w:start w:val="1"/>
      <w:numFmt w:val="bullet"/>
      <w:lvlText w:val="o"/>
      <w:lvlJc w:val="left"/>
      <w:pPr>
        <w:ind w:left="1440" w:hanging="360"/>
      </w:pPr>
      <w:rPr>
        <w:rFonts w:ascii="Courier New" w:eastAsia="Courier New" w:hAnsi="Courier New" w:cs="Courier New"/>
      </w:rPr>
    </w:lvl>
    <w:lvl w:ilvl="2" w:tplc="163ECF2A">
      <w:start w:val="1"/>
      <w:numFmt w:val="bullet"/>
      <w:lvlText w:val="▪"/>
      <w:lvlJc w:val="left"/>
      <w:pPr>
        <w:ind w:left="2160" w:hanging="360"/>
      </w:pPr>
      <w:rPr>
        <w:rFonts w:ascii="Noto Sans Symbols" w:eastAsia="Noto Sans Symbols" w:hAnsi="Noto Sans Symbols" w:cs="Noto Sans Symbols"/>
      </w:rPr>
    </w:lvl>
    <w:lvl w:ilvl="3" w:tplc="0622C836">
      <w:start w:val="1"/>
      <w:numFmt w:val="bullet"/>
      <w:lvlText w:val="●"/>
      <w:lvlJc w:val="left"/>
      <w:pPr>
        <w:ind w:left="2880" w:hanging="360"/>
      </w:pPr>
      <w:rPr>
        <w:rFonts w:ascii="Noto Sans Symbols" w:eastAsia="Noto Sans Symbols" w:hAnsi="Noto Sans Symbols" w:cs="Noto Sans Symbols"/>
      </w:rPr>
    </w:lvl>
    <w:lvl w:ilvl="4" w:tplc="458C959C">
      <w:start w:val="1"/>
      <w:numFmt w:val="bullet"/>
      <w:lvlText w:val="o"/>
      <w:lvlJc w:val="left"/>
      <w:pPr>
        <w:ind w:left="3600" w:hanging="360"/>
      </w:pPr>
      <w:rPr>
        <w:rFonts w:ascii="Courier New" w:eastAsia="Courier New" w:hAnsi="Courier New" w:cs="Courier New"/>
      </w:rPr>
    </w:lvl>
    <w:lvl w:ilvl="5" w:tplc="28FEF196">
      <w:start w:val="1"/>
      <w:numFmt w:val="bullet"/>
      <w:lvlText w:val="▪"/>
      <w:lvlJc w:val="left"/>
      <w:pPr>
        <w:ind w:left="4320" w:hanging="360"/>
      </w:pPr>
      <w:rPr>
        <w:rFonts w:ascii="Noto Sans Symbols" w:eastAsia="Noto Sans Symbols" w:hAnsi="Noto Sans Symbols" w:cs="Noto Sans Symbols"/>
      </w:rPr>
    </w:lvl>
    <w:lvl w:ilvl="6" w:tplc="AC90B428">
      <w:start w:val="1"/>
      <w:numFmt w:val="bullet"/>
      <w:lvlText w:val="●"/>
      <w:lvlJc w:val="left"/>
      <w:pPr>
        <w:ind w:left="5040" w:hanging="360"/>
      </w:pPr>
      <w:rPr>
        <w:rFonts w:ascii="Noto Sans Symbols" w:eastAsia="Noto Sans Symbols" w:hAnsi="Noto Sans Symbols" w:cs="Noto Sans Symbols"/>
      </w:rPr>
    </w:lvl>
    <w:lvl w:ilvl="7" w:tplc="13E81D7E">
      <w:start w:val="1"/>
      <w:numFmt w:val="bullet"/>
      <w:lvlText w:val="o"/>
      <w:lvlJc w:val="left"/>
      <w:pPr>
        <w:ind w:left="5760" w:hanging="360"/>
      </w:pPr>
      <w:rPr>
        <w:rFonts w:ascii="Courier New" w:eastAsia="Courier New" w:hAnsi="Courier New" w:cs="Courier New"/>
      </w:rPr>
    </w:lvl>
    <w:lvl w:ilvl="8" w:tplc="BFFC9E3C">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2EC"/>
    <w:rsid w:val="000645EC"/>
    <w:rsid w:val="000759B3"/>
    <w:rsid w:val="000902EC"/>
    <w:rsid w:val="001934A9"/>
    <w:rsid w:val="00276B5B"/>
    <w:rsid w:val="004B71D6"/>
    <w:rsid w:val="004C28BC"/>
    <w:rsid w:val="00500B5D"/>
    <w:rsid w:val="005422A6"/>
    <w:rsid w:val="00542DF2"/>
    <w:rsid w:val="005B7271"/>
    <w:rsid w:val="005F7C88"/>
    <w:rsid w:val="007845B6"/>
    <w:rsid w:val="007C1AED"/>
    <w:rsid w:val="008C00AF"/>
    <w:rsid w:val="00937CED"/>
    <w:rsid w:val="00983A5C"/>
    <w:rsid w:val="009D5255"/>
    <w:rsid w:val="009E2022"/>
    <w:rsid w:val="00A71E5D"/>
    <w:rsid w:val="00B576CA"/>
    <w:rsid w:val="00BB460F"/>
    <w:rsid w:val="00BB4A0B"/>
    <w:rsid w:val="00D92A76"/>
    <w:rsid w:val="00E22510"/>
    <w:rsid w:val="00F4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71DA2"/>
  <w15:docId w15:val="{E56DBFA4-426F-42B4-9E87-D1C3AB33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color w:val="4F81BD"/>
    </w:rPr>
  </w:style>
  <w:style w:type="paragraph" w:styleId="Header">
    <w:name w:val="header"/>
    <w:basedOn w:val="Normal"/>
    <w:link w:val="HeaderChar"/>
    <w:unhideWhenUsed/>
    <w:rsid w:val="00983A5C"/>
    <w:pPr>
      <w:tabs>
        <w:tab w:val="center" w:pos="4320"/>
        <w:tab w:val="right" w:pos="8640"/>
      </w:tabs>
    </w:pPr>
  </w:style>
  <w:style w:type="character" w:customStyle="1" w:styleId="HeaderChar">
    <w:name w:val="Header Char"/>
    <w:basedOn w:val="DefaultParagraphFont"/>
    <w:link w:val="Header"/>
    <w:rsid w:val="00983A5C"/>
  </w:style>
  <w:style w:type="paragraph" w:styleId="Footer">
    <w:name w:val="footer"/>
    <w:basedOn w:val="Normal"/>
    <w:link w:val="FooterChar"/>
    <w:uiPriority w:val="99"/>
    <w:unhideWhenUsed/>
    <w:rsid w:val="00983A5C"/>
    <w:pPr>
      <w:tabs>
        <w:tab w:val="center" w:pos="4320"/>
        <w:tab w:val="right" w:pos="8640"/>
      </w:tabs>
    </w:pPr>
  </w:style>
  <w:style w:type="character" w:customStyle="1" w:styleId="FooterChar">
    <w:name w:val="Footer Char"/>
    <w:basedOn w:val="DefaultParagraphFont"/>
    <w:link w:val="Footer"/>
    <w:uiPriority w:val="99"/>
    <w:rsid w:val="00983A5C"/>
  </w:style>
  <w:style w:type="character" w:styleId="Hyperlink">
    <w:name w:val="Hyperlink"/>
    <w:basedOn w:val="DefaultParagraphFont"/>
    <w:uiPriority w:val="99"/>
    <w:unhideWhenUsed/>
    <w:rsid w:val="005B7271"/>
    <w:rPr>
      <w:color w:val="0000FF" w:themeColor="hyperlink"/>
      <w:u w:val="single"/>
    </w:rPr>
  </w:style>
  <w:style w:type="paragraph" w:styleId="BalloonText">
    <w:name w:val="Balloon Text"/>
    <w:basedOn w:val="Normal"/>
    <w:link w:val="BalloonTextChar"/>
    <w:uiPriority w:val="99"/>
    <w:semiHidden/>
    <w:unhideWhenUsed/>
    <w:rsid w:val="00937CED"/>
    <w:rPr>
      <w:sz w:val="18"/>
      <w:szCs w:val="18"/>
    </w:rPr>
  </w:style>
  <w:style w:type="character" w:customStyle="1" w:styleId="BalloonTextChar">
    <w:name w:val="Balloon Text Char"/>
    <w:basedOn w:val="DefaultParagraphFont"/>
    <w:link w:val="BalloonText"/>
    <w:uiPriority w:val="99"/>
    <w:semiHidden/>
    <w:rsid w:val="00937CED"/>
    <w:rPr>
      <w:sz w:val="18"/>
      <w:szCs w:val="18"/>
    </w:rPr>
  </w:style>
  <w:style w:type="character" w:styleId="CommentReference">
    <w:name w:val="annotation reference"/>
    <w:basedOn w:val="DefaultParagraphFont"/>
    <w:uiPriority w:val="99"/>
    <w:semiHidden/>
    <w:unhideWhenUsed/>
    <w:rsid w:val="00937CED"/>
    <w:rPr>
      <w:sz w:val="16"/>
      <w:szCs w:val="16"/>
    </w:rPr>
  </w:style>
  <w:style w:type="paragraph" w:styleId="CommentText">
    <w:name w:val="annotation text"/>
    <w:basedOn w:val="Normal"/>
    <w:link w:val="CommentTextChar"/>
    <w:uiPriority w:val="99"/>
    <w:semiHidden/>
    <w:unhideWhenUsed/>
    <w:rsid w:val="00937CED"/>
    <w:rPr>
      <w:sz w:val="20"/>
      <w:szCs w:val="20"/>
    </w:rPr>
  </w:style>
  <w:style w:type="character" w:customStyle="1" w:styleId="CommentTextChar">
    <w:name w:val="Comment Text Char"/>
    <w:basedOn w:val="DefaultParagraphFont"/>
    <w:link w:val="CommentText"/>
    <w:uiPriority w:val="99"/>
    <w:semiHidden/>
    <w:rsid w:val="00937CED"/>
    <w:rPr>
      <w:sz w:val="20"/>
      <w:szCs w:val="20"/>
    </w:rPr>
  </w:style>
  <w:style w:type="paragraph" w:styleId="CommentSubject">
    <w:name w:val="annotation subject"/>
    <w:basedOn w:val="CommentText"/>
    <w:next w:val="CommentText"/>
    <w:link w:val="CommentSubjectChar"/>
    <w:uiPriority w:val="99"/>
    <w:semiHidden/>
    <w:unhideWhenUsed/>
    <w:rsid w:val="00937CED"/>
    <w:rPr>
      <w:b/>
      <w:bCs/>
    </w:rPr>
  </w:style>
  <w:style w:type="character" w:customStyle="1" w:styleId="CommentSubjectChar">
    <w:name w:val="Comment Subject Char"/>
    <w:basedOn w:val="CommentTextChar"/>
    <w:link w:val="CommentSubject"/>
    <w:uiPriority w:val="99"/>
    <w:semiHidden/>
    <w:rsid w:val="00937CED"/>
    <w:rPr>
      <w:b/>
      <w:bCs/>
      <w:sz w:val="20"/>
      <w:szCs w:val="20"/>
    </w:rPr>
  </w:style>
  <w:style w:type="character" w:styleId="FollowedHyperlink">
    <w:name w:val="FollowedHyperlink"/>
    <w:basedOn w:val="DefaultParagraphFont"/>
    <w:uiPriority w:val="99"/>
    <w:semiHidden/>
    <w:unhideWhenUsed/>
    <w:rsid w:val="00276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2UQl52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t.ly/2UQl52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aklandca.gov/ra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Gutierrez, Christina</cp:lastModifiedBy>
  <cp:revision>4</cp:revision>
  <cp:lastPrinted>2020-04-06T18:04:00Z</cp:lastPrinted>
  <dcterms:created xsi:type="dcterms:W3CDTF">2020-05-29T15:18:00Z</dcterms:created>
  <dcterms:modified xsi:type="dcterms:W3CDTF">2020-07-27T21:13:00Z</dcterms:modified>
</cp:coreProperties>
</file>